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民营经济（县域特色产业集群）统计调查制度</w:t>
      </w: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为全面、系统反映我省民营经济（县域特色产业集群）发展规模、经济效益及行业结构等基本情况，为各级政府和行业管理部门制定政策和规划等，进行经济管理和宏观调控提供依据参考。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全</w:t>
      </w:r>
      <w:r>
        <w:rPr>
          <w:rFonts w:hint="eastAsia"/>
          <w:lang w:eastAsia="zh-CN"/>
        </w:rPr>
        <w:t>省民营经济组织（民营企业、个体经营户）和县域特色产业集群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民营企业、个体经营户和县域特色产业集群营业收入、实缴税金、从业人员等主要经济指标内容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四、调查方法</w:t>
      </w:r>
      <w:r>
        <w:rPr>
          <w:rFonts w:hint="eastAsia" w:ascii="黑体" w:hAnsi="黑体" w:eastAsia="黑体" w:cs="黑体"/>
          <w:lang w:eastAsia="zh-CN"/>
        </w:rPr>
        <w:t>和调查组织方式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民营经济统计采取重点调查、抽样调查和科学推算相结合的办法</w:t>
      </w:r>
      <w:r>
        <w:rPr>
          <w:rFonts w:hint="eastAsia"/>
          <w:lang w:eastAsia="zh-CN"/>
        </w:rPr>
        <w:t>，依托各乡镇（街道办、重点园区、开发区）、各县（市区）、各设区市按照年度逐级汇总上报方式；县域特色产业集群采取全面调查、抽样调查、重点调查或相结合的方式科学推算，依托各县（市区）、各设区市按照季度逐级汇总上报方式</w:t>
      </w:r>
      <w:r>
        <w:rPr>
          <w:rFonts w:hint="eastAsi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五、统计资料公布及共享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本制度取得的统计资料，仅用于</w:t>
      </w:r>
      <w:r>
        <w:rPr>
          <w:rFonts w:hint="eastAsia"/>
          <w:lang w:eastAsia="zh-CN"/>
        </w:rPr>
        <w:t>工信</w:t>
      </w:r>
      <w:r>
        <w:rPr>
          <w:rFonts w:hint="eastAsia"/>
        </w:rPr>
        <w:t>系统和</w:t>
      </w:r>
      <w:r>
        <w:rPr>
          <w:rFonts w:hint="eastAsia"/>
          <w:lang w:eastAsia="zh-CN"/>
        </w:rPr>
        <w:t>各级政府</w:t>
      </w:r>
      <w:r>
        <w:rPr>
          <w:rFonts w:hint="eastAsia"/>
        </w:rPr>
        <w:t>内部使用，暂不对外公布。</w:t>
      </w:r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720F9"/>
    <w:rsid w:val="03DC5901"/>
    <w:rsid w:val="0D4E7E50"/>
    <w:rsid w:val="196856B0"/>
    <w:rsid w:val="430869C0"/>
    <w:rsid w:val="45052C7B"/>
    <w:rsid w:val="4B9720F9"/>
    <w:rsid w:val="5F7823DD"/>
    <w:rsid w:val="673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河北省中小企业发展促进中心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2023-11-10T01:05:00Z</dcterms:created>
  <dc:creator>陈韶霞</dc:creator>
  <cp:lastModifiedBy>陈韶霞</cp:lastModifiedBy>
  <dcterms:modified xsi:type="dcterms:W3CDTF">2023-11-10T01:22:46Z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